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58" w:rsidRPr="00AD5439" w:rsidRDefault="00C71FDC" w:rsidP="001D6658">
      <w:pPr>
        <w:widowControl/>
        <w:tabs>
          <w:tab w:val="clear" w:pos="1440"/>
        </w:tabs>
        <w:rPr>
          <w:sz w:val="24"/>
          <w:szCs w:val="24"/>
        </w:rPr>
      </w:pPr>
      <w:r>
        <w:rPr>
          <w:sz w:val="24"/>
          <w:szCs w:val="24"/>
        </w:rPr>
        <w:t>REPUBLIKA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1D6658" w:rsidRPr="00AD5439" w:rsidRDefault="00C71FDC" w:rsidP="001D6658">
      <w:pPr>
        <w:widowControl/>
        <w:tabs>
          <w:tab w:val="clear" w:pos="1440"/>
        </w:tabs>
        <w:rPr>
          <w:sz w:val="24"/>
          <w:szCs w:val="24"/>
        </w:rPr>
      </w:pPr>
      <w:r>
        <w:rPr>
          <w:sz w:val="24"/>
          <w:szCs w:val="24"/>
        </w:rPr>
        <w:t>NARODNA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1D6658" w:rsidRPr="00AD5439" w:rsidRDefault="00C71FDC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privredu</w:t>
      </w:r>
      <w:r w:rsidR="001D6658" w:rsidRPr="00AD543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regionalni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</w:t>
      </w:r>
      <w:r w:rsidR="001D6658" w:rsidRPr="00AD5439">
        <w:rPr>
          <w:sz w:val="24"/>
          <w:szCs w:val="24"/>
          <w:lang w:val="sr-Cyrl-RS"/>
        </w:rPr>
        <w:t>,</w:t>
      </w:r>
    </w:p>
    <w:p w:rsidR="001D6658" w:rsidRPr="00AD5439" w:rsidRDefault="00C71FDC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trgovinu</w:t>
      </w:r>
      <w:r w:rsidR="001D6658" w:rsidRPr="00AD543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turizam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energetiku</w:t>
      </w:r>
    </w:p>
    <w:p w:rsidR="001D6658" w:rsidRPr="00AD5439" w:rsidRDefault="001D6658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  <w:r w:rsidRPr="00AD5439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</w:t>
      </w:r>
      <w:r w:rsidRPr="00AD5439">
        <w:rPr>
          <w:sz w:val="24"/>
          <w:szCs w:val="24"/>
          <w:lang w:val="ru-RU"/>
        </w:rPr>
        <w:t xml:space="preserve"> </w:t>
      </w:r>
      <w:r w:rsidR="00C71FDC">
        <w:rPr>
          <w:sz w:val="24"/>
          <w:szCs w:val="24"/>
          <w:lang w:val="ru-RU"/>
        </w:rPr>
        <w:t>Broj</w:t>
      </w:r>
      <w:r w:rsidRPr="00AD5439">
        <w:rPr>
          <w:sz w:val="24"/>
          <w:szCs w:val="24"/>
          <w:lang w:val="ru-RU"/>
        </w:rPr>
        <w:t xml:space="preserve"> 06-2/</w:t>
      </w:r>
      <w:r>
        <w:rPr>
          <w:sz w:val="24"/>
          <w:szCs w:val="24"/>
          <w:lang w:val="ru-RU"/>
        </w:rPr>
        <w:t>356</w:t>
      </w:r>
      <w:r w:rsidRPr="00AD5439">
        <w:rPr>
          <w:sz w:val="24"/>
          <w:szCs w:val="24"/>
          <w:lang w:val="ru-RU"/>
        </w:rPr>
        <w:t>-1</w:t>
      </w:r>
      <w:r>
        <w:rPr>
          <w:sz w:val="24"/>
          <w:szCs w:val="24"/>
          <w:lang w:val="ru-RU"/>
        </w:rPr>
        <w:t>3</w:t>
      </w:r>
    </w:p>
    <w:p w:rsidR="001D6658" w:rsidRPr="00AD5439" w:rsidRDefault="00B640D2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5</w:t>
      </w:r>
      <w:r w:rsidR="001D6658" w:rsidRPr="00AD5439"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novembar</w:t>
      </w:r>
      <w:r w:rsidR="001D6658" w:rsidRPr="00AD5439">
        <w:rPr>
          <w:sz w:val="24"/>
          <w:szCs w:val="24"/>
          <w:lang w:val="sr-Cyrl-RS"/>
        </w:rPr>
        <w:t xml:space="preserve"> 2013. </w:t>
      </w:r>
      <w:r w:rsidR="00C71FDC">
        <w:rPr>
          <w:sz w:val="24"/>
          <w:szCs w:val="24"/>
          <w:lang w:val="sr-Cyrl-RS"/>
        </w:rPr>
        <w:t>godine</w:t>
      </w:r>
    </w:p>
    <w:p w:rsidR="001D6658" w:rsidRPr="00AD5439" w:rsidRDefault="00C71FDC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D6658" w:rsidRPr="00AD543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1D6658" w:rsidRPr="00AD5439" w:rsidRDefault="001D6658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tabs>
          <w:tab w:val="clear" w:pos="1440"/>
          <w:tab w:val="left" w:pos="1496"/>
          <w:tab w:val="center" w:pos="7106"/>
        </w:tabs>
        <w:rPr>
          <w:sz w:val="24"/>
          <w:szCs w:val="24"/>
          <w:lang w:val="ru-RU"/>
        </w:rPr>
      </w:pPr>
    </w:p>
    <w:p w:rsidR="001D6658" w:rsidRDefault="001D6658" w:rsidP="001D6658">
      <w:pPr>
        <w:widowControl/>
        <w:tabs>
          <w:tab w:val="clear" w:pos="1440"/>
          <w:tab w:val="left" w:pos="1496"/>
          <w:tab w:val="center" w:pos="7106"/>
        </w:tabs>
        <w:rPr>
          <w:sz w:val="24"/>
          <w:szCs w:val="24"/>
          <w:lang w:val="ru-RU"/>
        </w:rPr>
      </w:pPr>
    </w:p>
    <w:p w:rsidR="001D6658" w:rsidRPr="00AD5439" w:rsidRDefault="001D6658" w:rsidP="001D6658">
      <w:pPr>
        <w:widowControl/>
        <w:tabs>
          <w:tab w:val="clear" w:pos="1440"/>
          <w:tab w:val="left" w:pos="1496"/>
          <w:tab w:val="center" w:pos="7106"/>
        </w:tabs>
        <w:rPr>
          <w:sz w:val="24"/>
          <w:szCs w:val="24"/>
          <w:lang w:val="ru-RU"/>
        </w:rPr>
      </w:pPr>
    </w:p>
    <w:p w:rsidR="001D6658" w:rsidRPr="00AD5439" w:rsidRDefault="00C71FDC" w:rsidP="001D6658">
      <w:pPr>
        <w:widowControl/>
        <w:tabs>
          <w:tab w:val="clear" w:pos="1440"/>
        </w:tabs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Z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A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P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I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S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N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I</w:t>
      </w:r>
      <w:r w:rsidR="001D6658" w:rsidRPr="00AD543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K</w:t>
      </w:r>
    </w:p>
    <w:p w:rsidR="001D6658" w:rsidRPr="00AD5439" w:rsidRDefault="001D6658" w:rsidP="001D6658">
      <w:pPr>
        <w:widowControl/>
        <w:tabs>
          <w:tab w:val="clear" w:pos="1440"/>
        </w:tabs>
        <w:jc w:val="center"/>
        <w:rPr>
          <w:sz w:val="24"/>
          <w:szCs w:val="24"/>
        </w:rPr>
      </w:pPr>
      <w:r>
        <w:rPr>
          <w:sz w:val="24"/>
          <w:szCs w:val="24"/>
          <w:lang w:val="sr-Cyrl-RS"/>
        </w:rPr>
        <w:t>28</w:t>
      </w:r>
      <w:r w:rsidRPr="00AD5439">
        <w:rPr>
          <w:sz w:val="24"/>
          <w:szCs w:val="24"/>
          <w:lang w:val="sr-Cyrl-RS"/>
        </w:rPr>
        <w:t>.</w:t>
      </w:r>
      <w:r w:rsidRPr="00AD5439">
        <w:rPr>
          <w:sz w:val="24"/>
          <w:szCs w:val="24"/>
          <w:lang w:val="sr-Latn-CS"/>
        </w:rPr>
        <w:t xml:space="preserve"> </w:t>
      </w:r>
      <w:r w:rsidR="00C71FDC">
        <w:rPr>
          <w:sz w:val="24"/>
          <w:szCs w:val="24"/>
        </w:rPr>
        <w:t>SEDNICE</w:t>
      </w:r>
      <w:r w:rsidRPr="00AD5439">
        <w:rPr>
          <w:sz w:val="24"/>
          <w:szCs w:val="24"/>
          <w:lang w:val="sr-Latn-CS"/>
        </w:rPr>
        <w:t xml:space="preserve"> </w:t>
      </w:r>
      <w:r w:rsidR="00C71FDC">
        <w:rPr>
          <w:sz w:val="24"/>
          <w:szCs w:val="24"/>
        </w:rPr>
        <w:t>ODBORA</w:t>
      </w:r>
      <w:r w:rsidRPr="00AD5439">
        <w:rPr>
          <w:sz w:val="24"/>
          <w:szCs w:val="24"/>
          <w:lang w:val="sr-Latn-CS"/>
        </w:rPr>
        <w:t xml:space="preserve"> </w:t>
      </w:r>
      <w:r w:rsidR="00C71FDC">
        <w:rPr>
          <w:sz w:val="24"/>
          <w:szCs w:val="24"/>
        </w:rPr>
        <w:t>ZA</w:t>
      </w:r>
      <w:r w:rsidRPr="00AD5439">
        <w:rPr>
          <w:sz w:val="24"/>
          <w:szCs w:val="24"/>
          <w:lang w:val="sr-Latn-CS"/>
        </w:rPr>
        <w:t xml:space="preserve"> </w:t>
      </w:r>
      <w:r w:rsidR="00C71FDC">
        <w:rPr>
          <w:sz w:val="24"/>
          <w:szCs w:val="24"/>
          <w:lang w:val="sr-Cyrl-RS"/>
        </w:rPr>
        <w:t>PRIVREDU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REGIONALNI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TRGOVINU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TURIZAM</w:t>
      </w:r>
      <w:r w:rsidRPr="00AD5439">
        <w:rPr>
          <w:sz w:val="24"/>
          <w:szCs w:val="24"/>
          <w:lang w:val="sr-Cyrl-RS"/>
        </w:rPr>
        <w:t xml:space="preserve">  </w:t>
      </w:r>
      <w:r w:rsidR="00C71FDC">
        <w:rPr>
          <w:sz w:val="24"/>
          <w:szCs w:val="24"/>
          <w:lang w:val="sr-Cyrl-RS"/>
        </w:rPr>
        <w:t>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ENERGETIKU</w:t>
      </w:r>
      <w:r w:rsidRPr="00AD5439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</w:rPr>
        <w:t>ODRŽANE</w:t>
      </w:r>
      <w:r w:rsidRPr="00AD543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1</w:t>
      </w:r>
      <w:r w:rsidRPr="00AD5439">
        <w:rPr>
          <w:sz w:val="24"/>
          <w:szCs w:val="24"/>
          <w:lang w:val="ru-RU"/>
        </w:rPr>
        <w:t xml:space="preserve">. </w:t>
      </w:r>
      <w:r w:rsidR="00C71FDC">
        <w:rPr>
          <w:sz w:val="24"/>
          <w:szCs w:val="24"/>
          <w:lang w:val="ru-RU"/>
        </w:rPr>
        <w:t>OKTOBRA</w:t>
      </w:r>
      <w:r w:rsidRPr="00AD5439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3</w:t>
      </w:r>
      <w:r w:rsidRPr="00AD5439">
        <w:rPr>
          <w:sz w:val="24"/>
          <w:szCs w:val="24"/>
        </w:rPr>
        <w:t xml:space="preserve">. </w:t>
      </w:r>
      <w:r w:rsidR="00C71FDC">
        <w:rPr>
          <w:sz w:val="24"/>
          <w:szCs w:val="24"/>
        </w:rPr>
        <w:t>GODINE</w:t>
      </w:r>
    </w:p>
    <w:p w:rsidR="001D6658" w:rsidRDefault="001D6658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</w:p>
    <w:p w:rsidR="001D6658" w:rsidRPr="000F07BE" w:rsidRDefault="001D6658" w:rsidP="001D6658">
      <w:pPr>
        <w:widowControl/>
        <w:tabs>
          <w:tab w:val="clear" w:pos="1440"/>
        </w:tabs>
        <w:rPr>
          <w:sz w:val="24"/>
          <w:szCs w:val="24"/>
          <w:lang w:val="sr-Cyrl-RS"/>
        </w:rPr>
      </w:pPr>
    </w:p>
    <w:p w:rsidR="001D6658" w:rsidRPr="00AD5439" w:rsidRDefault="001D6658" w:rsidP="001D6658">
      <w:pPr>
        <w:widowControl/>
        <w:rPr>
          <w:sz w:val="24"/>
          <w:szCs w:val="24"/>
          <w:lang w:val="sr-Cyrl-RS"/>
        </w:rPr>
      </w:pPr>
      <w:r w:rsidRPr="00AD5439">
        <w:rPr>
          <w:sz w:val="24"/>
          <w:szCs w:val="24"/>
          <w:lang w:val="sr-Latn-RS"/>
        </w:rPr>
        <w:tab/>
      </w:r>
      <w:r w:rsidR="00C71FDC">
        <w:rPr>
          <w:sz w:val="24"/>
          <w:szCs w:val="24"/>
        </w:rPr>
        <w:t>Sednica</w:t>
      </w:r>
      <w:r w:rsidRPr="00AD5439">
        <w:rPr>
          <w:sz w:val="24"/>
          <w:szCs w:val="24"/>
        </w:rPr>
        <w:t xml:space="preserve"> </w:t>
      </w:r>
      <w:r w:rsidR="00C71FDC">
        <w:rPr>
          <w:sz w:val="24"/>
          <w:szCs w:val="24"/>
        </w:rPr>
        <w:t>je</w:t>
      </w:r>
      <w:r w:rsidRPr="00AD5439">
        <w:rPr>
          <w:sz w:val="24"/>
          <w:szCs w:val="24"/>
        </w:rPr>
        <w:t xml:space="preserve"> </w:t>
      </w:r>
      <w:r w:rsidR="00C71FDC">
        <w:rPr>
          <w:sz w:val="24"/>
          <w:szCs w:val="24"/>
        </w:rPr>
        <w:t>počela</w:t>
      </w:r>
      <w:r w:rsidRPr="00AD5439">
        <w:rPr>
          <w:sz w:val="24"/>
          <w:szCs w:val="24"/>
        </w:rPr>
        <w:t xml:space="preserve"> </w:t>
      </w:r>
      <w:r w:rsidR="00C71FDC">
        <w:rPr>
          <w:sz w:val="24"/>
          <w:szCs w:val="24"/>
        </w:rPr>
        <w:t>u</w:t>
      </w:r>
      <w:r w:rsidRPr="00AD5439">
        <w:rPr>
          <w:sz w:val="24"/>
          <w:szCs w:val="24"/>
        </w:rPr>
        <w:t xml:space="preserve"> </w:t>
      </w:r>
      <w:r w:rsidRPr="00AD5439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2</w:t>
      </w:r>
      <w:r w:rsidRPr="00AD5439"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>2</w:t>
      </w:r>
      <w:r w:rsidRPr="00AD5439">
        <w:rPr>
          <w:sz w:val="24"/>
          <w:szCs w:val="24"/>
          <w:lang w:val="sr-Cyrl-RS"/>
        </w:rPr>
        <w:t>0</w:t>
      </w:r>
      <w:r w:rsidRPr="00AD5439">
        <w:rPr>
          <w:sz w:val="24"/>
          <w:szCs w:val="24"/>
          <w:lang w:val="ru-RU"/>
        </w:rPr>
        <w:t xml:space="preserve"> </w:t>
      </w:r>
      <w:r w:rsidR="00C71FDC">
        <w:rPr>
          <w:sz w:val="24"/>
          <w:szCs w:val="24"/>
        </w:rPr>
        <w:t>časova</w:t>
      </w:r>
      <w:r w:rsidRPr="00AD5439">
        <w:rPr>
          <w:sz w:val="24"/>
          <w:szCs w:val="24"/>
        </w:rPr>
        <w:t>.</w:t>
      </w:r>
    </w:p>
    <w:p w:rsidR="001D6658" w:rsidRPr="00AD5439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Pr="00AD5439" w:rsidRDefault="001D6658" w:rsidP="001D6658">
      <w:pPr>
        <w:widowControl/>
        <w:rPr>
          <w:sz w:val="24"/>
          <w:szCs w:val="24"/>
          <w:lang w:val="sr-Cyrl-RS"/>
        </w:rPr>
      </w:pPr>
      <w:r w:rsidRPr="00AD5439">
        <w:rPr>
          <w:sz w:val="24"/>
          <w:szCs w:val="24"/>
          <w:lang w:val="sr-Latn-RS"/>
        </w:rPr>
        <w:tab/>
      </w:r>
      <w:r w:rsidR="00C71FDC">
        <w:rPr>
          <w:sz w:val="24"/>
          <w:szCs w:val="24"/>
          <w:lang w:val="sr-Cyrl-RS"/>
        </w:rPr>
        <w:t>Sednicom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predsedavala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Aleksandra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predsednik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 w:rsidRPr="00AD5439">
        <w:rPr>
          <w:sz w:val="24"/>
          <w:szCs w:val="24"/>
          <w:lang w:val="sr-Cyrl-RS"/>
        </w:rPr>
        <w:t>.</w:t>
      </w:r>
    </w:p>
    <w:p w:rsidR="001D6658" w:rsidRPr="001A6EBA" w:rsidRDefault="001D6658" w:rsidP="001D6658">
      <w:pPr>
        <w:widowControl/>
        <w:rPr>
          <w:sz w:val="24"/>
          <w:szCs w:val="24"/>
          <w:lang w:val="en-US"/>
        </w:rPr>
      </w:pPr>
      <w:r w:rsidRPr="00AD5439">
        <w:rPr>
          <w:sz w:val="24"/>
          <w:szCs w:val="24"/>
          <w:lang w:val="ru-RU"/>
        </w:rPr>
        <w:tab/>
      </w:r>
      <w:r w:rsidR="00C71FDC">
        <w:rPr>
          <w:sz w:val="24"/>
          <w:szCs w:val="24"/>
          <w:lang w:val="sr-Cyrl-RS"/>
        </w:rPr>
        <w:t>Pored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sednici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prisustvovali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 w:rsidRPr="00AD5439">
        <w:rPr>
          <w:sz w:val="24"/>
          <w:szCs w:val="24"/>
          <w:lang w:val="sr-Cyrl-RS"/>
        </w:rPr>
        <w:t xml:space="preserve">: </w:t>
      </w:r>
      <w:r w:rsidR="00C71FDC"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Anđelković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Nebojša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Berić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Ivan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Jovanović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Dragomir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</w:t>
      </w:r>
      <w:r w:rsidRPr="00AD5439"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Karić</w:t>
      </w:r>
      <w:r>
        <w:rPr>
          <w:sz w:val="24"/>
          <w:szCs w:val="24"/>
          <w:lang w:val="sr-Cyrl-RS"/>
        </w:rPr>
        <w:t>,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Radojko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Obradović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Zoran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Pralica</w:t>
      </w:r>
      <w:r w:rsidRPr="00AD5439">
        <w:rPr>
          <w:sz w:val="24"/>
          <w:szCs w:val="24"/>
          <w:lang w:val="sr-Cyrl-RS"/>
        </w:rPr>
        <w:t xml:space="preserve">,  </w:t>
      </w:r>
      <w:r w:rsidR="00C71FDC">
        <w:rPr>
          <w:sz w:val="24"/>
          <w:szCs w:val="24"/>
          <w:lang w:val="sr-Cyrl-RS"/>
        </w:rPr>
        <w:t>Boško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Ristić</w:t>
      </w:r>
      <w:r w:rsidRPr="00AD5439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Slavica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Velimir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Stanojević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Petar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Škundrić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Latn-RS"/>
        </w:rPr>
      </w:pPr>
      <w:r w:rsidRPr="00AD5439">
        <w:rPr>
          <w:sz w:val="24"/>
          <w:szCs w:val="24"/>
          <w:lang w:val="sr-Latn-RS"/>
        </w:rPr>
        <w:tab/>
      </w:r>
      <w:r w:rsidR="00C71FDC">
        <w:rPr>
          <w:sz w:val="24"/>
          <w:szCs w:val="24"/>
          <w:lang w:val="sr-Cyrl-RS"/>
        </w:rPr>
        <w:t>Sednici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prisustvovali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zamenici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: </w:t>
      </w:r>
      <w:r w:rsidR="00C71FDC">
        <w:rPr>
          <w:sz w:val="24"/>
          <w:szCs w:val="24"/>
          <w:lang w:val="sr-Cyrl-RS"/>
        </w:rPr>
        <w:t>Ivana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Dinić</w:t>
      </w:r>
      <w:r>
        <w:rPr>
          <w:sz w:val="24"/>
          <w:szCs w:val="24"/>
          <w:lang w:val="sr-Cyrl-RS"/>
        </w:rPr>
        <w:t xml:space="preserve"> (</w:t>
      </w:r>
      <w:r w:rsidR="00C71FDC">
        <w:rPr>
          <w:sz w:val="24"/>
          <w:szCs w:val="24"/>
          <w:lang w:val="sr-Cyrl-RS"/>
        </w:rPr>
        <w:t>zamenik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Zorana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Anđelkovića</w:t>
      </w:r>
      <w:r w:rsidRPr="00AD5439">
        <w:rPr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Vladimir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Marinković</w:t>
      </w:r>
      <w:r>
        <w:rPr>
          <w:sz w:val="24"/>
          <w:szCs w:val="24"/>
          <w:lang w:val="sr-Cyrl-RS"/>
        </w:rPr>
        <w:t xml:space="preserve"> (</w:t>
      </w:r>
      <w:r w:rsidR="00C71FDC">
        <w:rPr>
          <w:sz w:val="24"/>
          <w:szCs w:val="24"/>
          <w:lang w:val="sr-Cyrl-RS"/>
        </w:rPr>
        <w:t>zamenik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Slavice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Savić</w:t>
      </w:r>
      <w:r w:rsidRPr="00AD5439">
        <w:rPr>
          <w:sz w:val="24"/>
          <w:szCs w:val="24"/>
          <w:lang w:val="sr-Cyrl-RS"/>
        </w:rPr>
        <w:t>).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 w:rsidRPr="00AD5439">
        <w:rPr>
          <w:sz w:val="24"/>
          <w:szCs w:val="24"/>
          <w:lang w:val="sr-Latn-RS"/>
        </w:rPr>
        <w:tab/>
      </w:r>
      <w:r w:rsidR="00C71FDC">
        <w:rPr>
          <w:sz w:val="24"/>
          <w:szCs w:val="24"/>
          <w:lang w:val="sr-Cyrl-RS"/>
        </w:rPr>
        <w:t>Sednici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nisu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prisustvovali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 w:rsidRPr="00AD5439">
        <w:rPr>
          <w:sz w:val="24"/>
          <w:szCs w:val="24"/>
          <w:lang w:val="sr-Cyrl-RS"/>
        </w:rPr>
        <w:t xml:space="preserve">: </w:t>
      </w:r>
      <w:r w:rsidR="00C71FDC">
        <w:rPr>
          <w:sz w:val="24"/>
          <w:szCs w:val="24"/>
          <w:lang w:val="sr-Cyrl-RS"/>
        </w:rPr>
        <w:t>Vladimir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Ilić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Branka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Karavidić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Saša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Maksimović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Dušan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Petrović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Nenad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Popović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Kenan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Hajdarević</w:t>
      </w:r>
      <w:r w:rsidRPr="00AD5439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Sednici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poziv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prisustvovali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: </w:t>
      </w:r>
      <w:r w:rsidR="00C71FDC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Protić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Dušica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Đorđević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Ljiljana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Stanković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pomoćnici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ministra</w:t>
      </w:r>
      <w:r>
        <w:rPr>
          <w:sz w:val="24"/>
          <w:szCs w:val="24"/>
          <w:lang w:val="sr-Cyrl-RS"/>
        </w:rPr>
        <w:t xml:space="preserve">; </w:t>
      </w:r>
      <w:r w:rsidR="00C71FDC">
        <w:rPr>
          <w:sz w:val="24"/>
          <w:szCs w:val="24"/>
          <w:lang w:val="sr-Cyrl-RS"/>
        </w:rPr>
        <w:t>Jasmina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Roskić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načelnik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Odeljenja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sporazume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uzajamnom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podsticanju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zaštiti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ulaganja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koncesije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kontrolisanom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robom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Ljiljana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Milić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rukovodilac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>.</w:t>
      </w:r>
    </w:p>
    <w:p w:rsidR="001D6658" w:rsidRPr="00AD5439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Pr="00AD5439" w:rsidRDefault="001D6658" w:rsidP="001D6658">
      <w:pPr>
        <w:widowControl/>
        <w:rPr>
          <w:sz w:val="24"/>
          <w:szCs w:val="24"/>
          <w:lang w:val="sr-Cyrl-RS"/>
        </w:rPr>
      </w:pPr>
      <w:r w:rsidRPr="00AD5439">
        <w:rPr>
          <w:sz w:val="24"/>
          <w:szCs w:val="24"/>
          <w:lang w:val="sr-Latn-RS"/>
        </w:rPr>
        <w:tab/>
      </w:r>
      <w:r w:rsidR="00C71FDC">
        <w:rPr>
          <w:sz w:val="24"/>
          <w:szCs w:val="24"/>
          <w:lang w:val="sr-Cyrl-RS"/>
        </w:rPr>
        <w:t>Na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 w:rsidRPr="00AD5439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Odbor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jednoglasno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utvrdio</w:t>
      </w:r>
      <w:r w:rsidRPr="00AD5439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sledeći</w:t>
      </w:r>
      <w:r w:rsidRPr="00AD5439">
        <w:rPr>
          <w:sz w:val="24"/>
          <w:szCs w:val="24"/>
          <w:lang w:val="sr-Cyrl-RS"/>
        </w:rPr>
        <w:t xml:space="preserve"> </w:t>
      </w:r>
    </w:p>
    <w:p w:rsidR="001D6658" w:rsidRPr="00AD5439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AD5439"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sr-Cyrl-RS"/>
        </w:rPr>
        <w:t>r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1D6658" w:rsidRPr="00AD543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</w:p>
    <w:p w:rsidR="001D6658" w:rsidRDefault="001D6658" w:rsidP="001D6658">
      <w:pPr>
        <w:widowControl/>
        <w:jc w:val="center"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1D6658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1D6658">
        <w:rPr>
          <w:sz w:val="24"/>
          <w:szCs w:val="24"/>
          <w:lang w:val="sr-Cyrl-RS"/>
        </w:rPr>
        <w:t xml:space="preserve"> 464-2885/13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18. </w:t>
      </w:r>
      <w:r>
        <w:rPr>
          <w:sz w:val="24"/>
          <w:szCs w:val="24"/>
          <w:lang w:val="sr-Cyrl-RS"/>
        </w:rPr>
        <w:t>jula</w:t>
      </w:r>
      <w:r w:rsidR="001D6658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>);</w:t>
      </w: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izvozu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uvozu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dvostruke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1D6658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1D6658">
        <w:rPr>
          <w:sz w:val="24"/>
          <w:szCs w:val="24"/>
          <w:lang w:val="sr-Cyrl-RS"/>
        </w:rPr>
        <w:t xml:space="preserve"> 011-2990/13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24. </w:t>
      </w:r>
      <w:r>
        <w:rPr>
          <w:sz w:val="24"/>
          <w:szCs w:val="24"/>
          <w:lang w:val="sr-Cyrl-RS"/>
        </w:rPr>
        <w:t>jula</w:t>
      </w:r>
      <w:r w:rsidR="001D6658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>);</w:t>
      </w: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1D6658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1D6658">
        <w:rPr>
          <w:sz w:val="24"/>
          <w:szCs w:val="24"/>
          <w:lang w:val="sr-Cyrl-RS"/>
        </w:rPr>
        <w:t xml:space="preserve"> 330-2008/13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21. </w:t>
      </w:r>
      <w:r>
        <w:rPr>
          <w:sz w:val="24"/>
          <w:szCs w:val="24"/>
          <w:lang w:val="sr-Cyrl-RS"/>
        </w:rPr>
        <w:t>maja</w:t>
      </w:r>
      <w:r w:rsidR="001D6658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>);</w:t>
      </w: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konkurencije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1D6658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1D6658">
        <w:rPr>
          <w:sz w:val="24"/>
          <w:szCs w:val="24"/>
          <w:lang w:val="sr-Cyrl-RS"/>
        </w:rPr>
        <w:t xml:space="preserve"> 011-2853/13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17. </w:t>
      </w:r>
      <w:r>
        <w:rPr>
          <w:sz w:val="24"/>
          <w:szCs w:val="24"/>
          <w:lang w:val="sr-Cyrl-RS"/>
        </w:rPr>
        <w:t>jula</w:t>
      </w:r>
      <w:r w:rsidR="001D6658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>);</w:t>
      </w: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Sporazuma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Kraljevine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Maroko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uzajamnom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podsticanju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ulaganja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1D6658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1D6658">
        <w:rPr>
          <w:sz w:val="24"/>
          <w:szCs w:val="24"/>
          <w:lang w:val="sr-Cyrl-RS"/>
        </w:rPr>
        <w:t xml:space="preserve"> 335-2923/13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19. </w:t>
      </w:r>
      <w:r>
        <w:rPr>
          <w:sz w:val="24"/>
          <w:szCs w:val="24"/>
          <w:lang w:val="sr-Cyrl-RS"/>
        </w:rPr>
        <w:t>jula</w:t>
      </w:r>
      <w:r w:rsidR="001D6658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>);</w:t>
      </w: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Sporazuma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Kraljevine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Maroko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osnivanju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Mešovite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trgovinu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ekonomsku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naučno</w:t>
      </w:r>
      <w:r w:rsidR="001D6658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tehničku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saradnju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1D6658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1D6658">
        <w:rPr>
          <w:sz w:val="24"/>
          <w:szCs w:val="24"/>
          <w:lang w:val="sr-Cyrl-RS"/>
        </w:rPr>
        <w:t xml:space="preserve"> 011-2982/13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24. </w:t>
      </w:r>
      <w:r>
        <w:rPr>
          <w:sz w:val="24"/>
          <w:szCs w:val="24"/>
          <w:lang w:val="sr-Cyrl-RS"/>
        </w:rPr>
        <w:t>jula</w:t>
      </w:r>
      <w:r w:rsidR="001D6658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>);</w:t>
      </w:r>
    </w:p>
    <w:p w:rsidR="001D6658" w:rsidRDefault="00C71FDC" w:rsidP="001D6658">
      <w:pPr>
        <w:widowControl/>
        <w:numPr>
          <w:ilvl w:val="0"/>
          <w:numId w:val="2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Predlog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temu</w:t>
      </w:r>
      <w:r w:rsidR="001D6658">
        <w:rPr>
          <w:sz w:val="24"/>
          <w:szCs w:val="24"/>
          <w:lang w:val="sr-Cyrl-RS"/>
        </w:rPr>
        <w:t>: „</w:t>
      </w:r>
      <w:r>
        <w:rPr>
          <w:sz w:val="24"/>
          <w:szCs w:val="24"/>
          <w:lang w:val="sr-Cyrl-RS"/>
        </w:rPr>
        <w:t>Energetska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efikasnost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>
        <w:rPr>
          <w:sz w:val="24"/>
          <w:szCs w:val="24"/>
          <w:lang w:val="sr-Cyrl-RS"/>
        </w:rPr>
        <w:t>“.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razmatranja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utvrđenih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tačaka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dnevnog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reda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usvojio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zapisnike</w:t>
      </w:r>
      <w:r>
        <w:rPr>
          <w:sz w:val="24"/>
          <w:szCs w:val="24"/>
          <w:lang w:val="sr-Cyrl-RS"/>
        </w:rPr>
        <w:t xml:space="preserve"> 24, 25, 26.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27. </w:t>
      </w:r>
      <w:r w:rsidR="00C71FDC">
        <w:rPr>
          <w:sz w:val="24"/>
          <w:szCs w:val="24"/>
          <w:lang w:val="sr-Cyrl-RS"/>
        </w:rPr>
        <w:t>sednice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Prva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tačka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dnevnog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reda</w:t>
      </w:r>
      <w:r>
        <w:rPr>
          <w:sz w:val="24"/>
          <w:szCs w:val="24"/>
          <w:lang w:val="sr-Cyrl-RS"/>
        </w:rPr>
        <w:t xml:space="preserve"> - </w:t>
      </w:r>
      <w:r w:rsidR="00C71FDC">
        <w:rPr>
          <w:b/>
          <w:sz w:val="24"/>
          <w:szCs w:val="24"/>
          <w:lang w:val="sr-Cyrl-RS"/>
        </w:rPr>
        <w:t>Razmatranje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Predloga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zakona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posredovanju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u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prometu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zakupu</w:t>
      </w:r>
      <w:r w:rsidRPr="00F52C6C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nepokretnosti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posredovanju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zakupu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nepokretnosti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načelu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podneo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Izveštaj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uvodnim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napomenama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Ljiljana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Stanković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pomoćnik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cilj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svega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unapredi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poslovni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ambijent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podigne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nivo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sigurnosti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eliminišu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nepoštena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utakmica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nelegalni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posrednici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Procena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trećine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nepokretnosti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obavi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nelegalnih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legalnih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posrednika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evidentiraju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promet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odražava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sigurnost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budžetske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prihode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Definisani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uslovi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obavljanje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posredovanja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zakupu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nepokretnosti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stručni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ispit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fizička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baviti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posredovanjem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obaveza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osiguranja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odgovornosti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štetu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klijentima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učini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posredovanja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drugo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značajnih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dodatnih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troškova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dovede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uređenja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nepokretnosti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postavljali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izneli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stavove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mišljenja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sugestije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Postavljena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sledeća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>:</w:t>
      </w:r>
    </w:p>
    <w:p w:rsidR="001D6658" w:rsidRDefault="00C71FDC" w:rsidP="001D6658">
      <w:pPr>
        <w:widowControl/>
        <w:numPr>
          <w:ilvl w:val="0"/>
          <w:numId w:val="1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razmišljalo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bavi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ograničenja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spreme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ostalog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tržište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ljudi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imamo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bili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uključeni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posao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izmišljamo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procedure</w:t>
      </w:r>
      <w:r w:rsidR="001D6658">
        <w:rPr>
          <w:sz w:val="24"/>
          <w:szCs w:val="24"/>
          <w:lang w:val="sr-Cyrl-RS"/>
        </w:rPr>
        <w:t>;</w:t>
      </w:r>
    </w:p>
    <w:p w:rsidR="001D6658" w:rsidRDefault="00C71FDC" w:rsidP="001D6658">
      <w:pPr>
        <w:widowControl/>
        <w:numPr>
          <w:ilvl w:val="0"/>
          <w:numId w:val="1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spoljne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telekomunikacija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uključeno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planiranju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izgradnji</w:t>
      </w:r>
      <w:r w:rsidR="001D6658">
        <w:rPr>
          <w:sz w:val="24"/>
          <w:szCs w:val="24"/>
          <w:lang w:val="sr-Cyrl-RS"/>
        </w:rPr>
        <w:t>;</w:t>
      </w:r>
    </w:p>
    <w:p w:rsidR="001D6658" w:rsidRDefault="00C71FDC" w:rsidP="001D6658">
      <w:pPr>
        <w:widowControl/>
        <w:numPr>
          <w:ilvl w:val="0"/>
          <w:numId w:val="1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licence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ljudima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posredovanjem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organizovati</w:t>
      </w:r>
      <w:r w:rsidR="001D6658">
        <w:rPr>
          <w:sz w:val="24"/>
          <w:szCs w:val="24"/>
          <w:lang w:val="sr-Cyrl-RS"/>
        </w:rPr>
        <w:t>;</w:t>
      </w:r>
    </w:p>
    <w:p w:rsidR="001D6658" w:rsidRDefault="00C71FDC" w:rsidP="001D6658">
      <w:pPr>
        <w:widowControl/>
        <w:numPr>
          <w:ilvl w:val="0"/>
          <w:numId w:val="1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kakav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direktnom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ugovaranju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naknade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poseduje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prijateljski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zanimanja</w:t>
      </w:r>
      <w:r w:rsidR="001D6658">
        <w:rPr>
          <w:sz w:val="24"/>
          <w:szCs w:val="24"/>
          <w:lang w:val="sr-Cyrl-RS"/>
        </w:rPr>
        <w:t>;</w:t>
      </w:r>
    </w:p>
    <w:p w:rsidR="001D6658" w:rsidRDefault="00C71FDC" w:rsidP="001D6658">
      <w:pPr>
        <w:widowControl/>
        <w:numPr>
          <w:ilvl w:val="0"/>
          <w:numId w:val="1"/>
        </w:numPr>
        <w:ind w:left="0"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uvesti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legalne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tokove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izdaju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uzimaju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prostor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stanove</w:t>
      </w:r>
      <w:r w:rsidR="001D6658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ind w:left="1440"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istaknuto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predviđeni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instrumenti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suštinski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pomognu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smanji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ekonomija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uspostavi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tržištu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Ukazano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planiranju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izgradnji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predviđa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nekoliko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Uvodi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poseban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investitore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nekretnine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komisija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utvrđuje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nekretnina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usaglašeni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dolazi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neprimenjivanja</w:t>
      </w:r>
      <w:r w:rsidR="001D6658">
        <w:rPr>
          <w:sz w:val="24"/>
          <w:szCs w:val="24"/>
          <w:lang w:val="sr-Cyrl-RS"/>
        </w:rPr>
        <w:t xml:space="preserve">. 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postojeće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institucije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privredne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registre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Privredna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Inženjerska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otvarati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Ministarstvo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izrade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ministarstava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zadiru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materiju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usaglašena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Izneto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praksa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pokazuje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prodaji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nekretnina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Predloženi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računa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obrazloženju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navedeno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puno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bavi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poslom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evidentiraju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uskraćena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porez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Osnovni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motiv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donošenja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interes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Nejasna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definicija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ugovora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kompatibilna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definicijom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ugovora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obligacionim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detaljnija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sudovima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tumačenja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sporovima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Nedovoljno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zaštićeni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kupci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Zaštita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posebno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kupca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dovoljnoj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meri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sagledana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Posrednik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prikriva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nalogodavca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momenta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ulazi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integritet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bonitet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Mnoga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preklapaju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obligacionim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odnosima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stvoriti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sudova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status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predugovora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priznat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obligacionim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odnosima</w:t>
      </w:r>
      <w:r w:rsidR="001D6658">
        <w:rPr>
          <w:sz w:val="24"/>
          <w:szCs w:val="24"/>
          <w:lang w:val="sr-Cyrl-RS"/>
        </w:rPr>
        <w:t xml:space="preserve">.  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Izneto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razvijenim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zemljama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pregleda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gradnja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uvida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planove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izgradnje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konstuktivni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elementi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zadovoljavaju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standarde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trusno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područje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klizište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Stiče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utisak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nevladine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potrošača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nedovoljno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uključene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Treba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više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uraditi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stanovanja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zemljišta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drugog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Neke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iskustva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dobro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pozvati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iskustva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aktivnije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Bez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poznatih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banke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teško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hipoteke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nekretnine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Istaknuto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tehničke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procene</w:t>
      </w:r>
      <w:r w:rsidR="001D6658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koju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ljudi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naknada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5-10%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onoga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uzimaju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posrednici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Izneto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kasnije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prakse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menja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Pozitivne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efekte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imaćemo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posebno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fiskalnom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smanjenju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nezaposlenosti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početak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dobro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srednjom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školom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licenca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kasnije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podići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uvesti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firme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pravnika</w:t>
      </w:r>
      <w:r w:rsidR="001D6658"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Povodom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spoljne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telekomunikacija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teške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situacije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ocenjeno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poseban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Predložena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preklapaju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materijom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planiranju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izgradnji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Aktivnosti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dovođenja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kupca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prodavca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podižu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viši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građanina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Cilj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kupci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informisani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svemu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onome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predmet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kupovini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Organizacije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potrošača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aktivno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Prioritet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obezbedi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sigurnost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podigne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usluga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Pravna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sigurnost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uslovljena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planiranju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izgradnji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Sistem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notara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praksi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još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zaživeo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doprinese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sigurnosti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Uvidom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licenciranih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klijent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Zakon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zabranjuje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ukoliko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želi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uslovima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takvu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aktivnost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zabeleži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adekvatan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Ministar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program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polaganja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ispita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visinu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takse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ostalo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</w:t>
      </w:r>
      <w:r w:rsidR="001D6658">
        <w:rPr>
          <w:sz w:val="24"/>
          <w:szCs w:val="24"/>
          <w:lang w:val="en-US"/>
        </w:rPr>
        <w:t>e</w:t>
      </w:r>
      <w:r>
        <w:rPr>
          <w:sz w:val="24"/>
          <w:szCs w:val="24"/>
          <w:lang w:val="sr-Cyrl-RS"/>
        </w:rPr>
        <w:t>ba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dobiju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licencu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Dobra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ideja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posredovanju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tehnička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procena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ovom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momentu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rizično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Možda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kasnije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eventualne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Predviđeno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osiguranje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posrednike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naknadu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štete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stranci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nesavesno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posao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Posrednici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značajnija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specifična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doprineće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eliminisanju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nekvalitetnijih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ponuđača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nekretnina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Propisane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evidencije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doprineće</w:t>
      </w:r>
      <w:r w:rsidR="001D6658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lakšem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nadzora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. </w:t>
      </w:r>
      <w:r w:rsidR="001D6658">
        <w:rPr>
          <w:sz w:val="24"/>
          <w:szCs w:val="24"/>
          <w:lang w:val="sr-Cyrl-RS"/>
        </w:rPr>
        <w:tab/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Radojko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Boško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Vladimir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Marinković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Dragomir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Karić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Pralica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Anđelković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Ljiljana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Stanišić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Dušan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Protić</w:t>
      </w:r>
      <w:r w:rsidR="001D6658"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članom</w:t>
      </w:r>
      <w:r w:rsidR="001D6658">
        <w:rPr>
          <w:sz w:val="24"/>
          <w:szCs w:val="24"/>
          <w:lang w:val="sr-Cyrl-RS"/>
        </w:rPr>
        <w:t xml:space="preserve"> 155. </w:t>
      </w:r>
      <w:r>
        <w:rPr>
          <w:sz w:val="24"/>
          <w:szCs w:val="24"/>
          <w:lang w:val="sr-Cyrl-RS"/>
        </w:rPr>
        <w:t>stav</w:t>
      </w:r>
      <w:r w:rsidR="001D6658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Poslovnika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odlučio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prihvati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nepokretnosti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izvestioca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</w:p>
    <w:p w:rsidR="001D6658" w:rsidRPr="00C651C3" w:rsidRDefault="00C71FDC" w:rsidP="001D6658">
      <w:pPr>
        <w:widowControl/>
        <w:tabs>
          <w:tab w:val="clear" w:pos="1440"/>
          <w:tab w:val="left" w:pos="0"/>
        </w:tabs>
        <w:ind w:firstLine="144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Druga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1D6658">
        <w:rPr>
          <w:sz w:val="24"/>
          <w:szCs w:val="24"/>
          <w:lang w:val="sr-Cyrl-RS"/>
        </w:rPr>
        <w:t xml:space="preserve"> – </w:t>
      </w:r>
      <w:r>
        <w:rPr>
          <w:b/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Predloga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zakona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izvozu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uvozu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robe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dvostruke</w:t>
      </w:r>
      <w:r w:rsidR="001D6658" w:rsidRPr="00C651C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namene</w:t>
      </w:r>
    </w:p>
    <w:p w:rsidR="001D6658" w:rsidRPr="00F9490A" w:rsidRDefault="001D6658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razmotrio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izvozu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uvozu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robe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dvostruke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uvodnim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napomenama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spoljne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telekomunikacija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istakao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usvajanjem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stupanjem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snagu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uskladiti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Evropske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unije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Regulisano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brokeringa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posredovanja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dvostruke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Predviđeno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uvoz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izvoz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nalazi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nego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iskorišćena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neku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krajnju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vojnu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namenu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Ministarstvo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izdaje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promet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dvostruke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godišnje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dostavlja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usvajanje</w:t>
      </w:r>
      <w:r w:rsidR="001D6658"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postavljeno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koliko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vremena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donese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Evropske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primenio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našoj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zemlji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posebno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imajući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najveće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periodu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donošenja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međunarodnog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donošenja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pojedinačne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zemlje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Povodom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postavljenog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spoljne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telekomunikacija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redovno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usaglašava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Poslednje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usvojene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Evropskoj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uniji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aprilu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prošle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usvojene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kod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martu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usvajanje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više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1D6658">
        <w:rPr>
          <w:sz w:val="24"/>
          <w:szCs w:val="24"/>
          <w:lang w:val="sr-Cyrl-RS"/>
        </w:rPr>
        <w:t xml:space="preserve"> 200 </w:t>
      </w:r>
      <w:r>
        <w:rPr>
          <w:sz w:val="24"/>
          <w:szCs w:val="24"/>
          <w:lang w:val="sr-Cyrl-RS"/>
        </w:rPr>
        <w:t>strana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terminologija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problematika</w:t>
      </w:r>
      <w:r w:rsidR="001D66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Postoji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identifikaciju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dvostruke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eksperti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najrazličitijih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oblasti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Radojko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Jasmina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Roskić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članom</w:t>
      </w:r>
      <w:r w:rsidR="001D6658">
        <w:rPr>
          <w:sz w:val="24"/>
          <w:szCs w:val="24"/>
          <w:lang w:val="sr-Cyrl-RS"/>
        </w:rPr>
        <w:t xml:space="preserve"> 155. </w:t>
      </w:r>
      <w:r>
        <w:rPr>
          <w:sz w:val="24"/>
          <w:szCs w:val="24"/>
          <w:lang w:val="sr-Cyrl-RS"/>
        </w:rPr>
        <w:t>stav</w:t>
      </w:r>
      <w:r w:rsidR="001D6658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Poslovnika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odlučio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prihvati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izvozu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uvozu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robe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dvostruke</w:t>
      </w:r>
      <w:r w:rsidR="001D6658" w:rsidRPr="0095680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namene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izvestioca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Pr="000432EC" w:rsidRDefault="00C71FDC" w:rsidP="001D6658">
      <w:pPr>
        <w:widowControl/>
        <w:tabs>
          <w:tab w:val="clear" w:pos="1440"/>
          <w:tab w:val="left" w:pos="0"/>
        </w:tabs>
        <w:ind w:firstLine="144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Treća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1D6658">
        <w:rPr>
          <w:sz w:val="24"/>
          <w:szCs w:val="24"/>
          <w:lang w:val="sr-Cyrl-RS"/>
        </w:rPr>
        <w:t xml:space="preserve"> – </w:t>
      </w:r>
      <w:r>
        <w:rPr>
          <w:b/>
          <w:sz w:val="24"/>
          <w:szCs w:val="24"/>
          <w:lang w:val="sr-Cyrl-RS"/>
        </w:rPr>
        <w:t>Razmatranje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Predloga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zakona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izmenama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dopunama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Zakona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elektronskoj</w:t>
      </w:r>
      <w:r w:rsidR="001D6658" w:rsidRPr="000432E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trgovini</w:t>
      </w:r>
    </w:p>
    <w:p w:rsidR="001D6658" w:rsidRPr="00F9490A" w:rsidRDefault="001D6658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razmotrio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uvodnim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napomenama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svega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vrše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pojašnjenja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oblika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ugovora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zaključuje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poslovima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dokaznoj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formi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sudom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Predviđena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hitnih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situacija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privremena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ograničenja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pružanja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usluga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informatičkog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društva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određuje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sudskim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putem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slučajevima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narušavanja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obaveza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predviđene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trgovini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značaj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pojačava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uključiti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raspravu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Postavljeno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rešeni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problemi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plaćanja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Izneto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 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izmeniti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vremenu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zaključenja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ugovora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kaže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ponuda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prihvat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ponude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učinjenim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korisnik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mogao</w:t>
      </w:r>
      <w:r>
        <w:rPr>
          <w:sz w:val="24"/>
          <w:szCs w:val="24"/>
          <w:lang w:val="sr-Cyrl-RS"/>
        </w:rPr>
        <w:t xml:space="preserve"> 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pristupi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informaciji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nalogu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Taj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sporan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izazove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različita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tumačenja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Povodom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predstavnici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ekspanzija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prioritet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našeg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imajući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njegovu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strukturu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potencijal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Vrlo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osetljivo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uređivanja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interneta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definišemo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definisano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obaveza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Evropskoj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uniji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našoj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nedovoljno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razvijenoj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praksi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pravnom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prometu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reviziji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komunikacijama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banka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stvaranju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tehničkih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mogućnosti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pravni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finansijski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mogao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ostvari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preko</w:t>
      </w:r>
      <w:r>
        <w:rPr>
          <w:sz w:val="24"/>
          <w:szCs w:val="24"/>
          <w:lang w:val="sr-Cyrl-RS"/>
        </w:rPr>
        <w:t xml:space="preserve"> „</w:t>
      </w:r>
      <w:r w:rsidR="00C71FDC">
        <w:rPr>
          <w:sz w:val="24"/>
          <w:szCs w:val="24"/>
          <w:lang w:val="sr-Cyrl-RS"/>
        </w:rPr>
        <w:t>Pejpala</w:t>
      </w:r>
      <w:r>
        <w:rPr>
          <w:sz w:val="24"/>
          <w:szCs w:val="24"/>
          <w:lang w:val="sr-Cyrl-RS"/>
        </w:rPr>
        <w:t xml:space="preserve">“.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svetlu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dobijanja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IPA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projekata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značajni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našeg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prihvaćen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zaključak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prepreke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snažniji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odnose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važe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ostalu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specifičnosti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propisane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direktive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elektronsku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sastavni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zaštiti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potrošača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uskoro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savršenijem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obliku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učestvovali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Anđelković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Boško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Ristić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Protić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Ljiljana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Stanković</w:t>
      </w:r>
      <w:r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članom</w:t>
      </w:r>
      <w:r w:rsidR="001D6658">
        <w:rPr>
          <w:sz w:val="24"/>
          <w:szCs w:val="24"/>
          <w:lang w:val="sr-Cyrl-RS"/>
        </w:rPr>
        <w:t xml:space="preserve"> 155. </w:t>
      </w:r>
      <w:r>
        <w:rPr>
          <w:sz w:val="24"/>
          <w:szCs w:val="24"/>
          <w:lang w:val="sr-Cyrl-RS"/>
        </w:rPr>
        <w:t>stav</w:t>
      </w:r>
      <w:r w:rsidR="001D6658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Poslovnika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odlučio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prihvati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Za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izvestioca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D6658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Četvrta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tačka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dnevnog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reda</w:t>
      </w:r>
      <w:r>
        <w:rPr>
          <w:sz w:val="24"/>
          <w:szCs w:val="24"/>
          <w:lang w:val="sr-Cyrl-RS"/>
        </w:rPr>
        <w:t xml:space="preserve"> – </w:t>
      </w:r>
      <w:r w:rsidR="00C71FDC">
        <w:rPr>
          <w:b/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Predloga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zakona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izmenama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dopunama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Zakona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zaštiti</w:t>
      </w:r>
      <w:r w:rsidRPr="005133E0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konkurencije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razmotrio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konkurencije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uvodnim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napomenama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pored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ostalog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dopune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prakse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protekle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usmerene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procesne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institucionalne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odredbe</w:t>
      </w:r>
      <w:r>
        <w:rPr>
          <w:sz w:val="24"/>
          <w:szCs w:val="24"/>
          <w:lang w:val="sr-Cyrl-RS"/>
        </w:rPr>
        <w:t xml:space="preserve">. 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primedbi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odnose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produženje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roka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zastarelosti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sprovođenje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složenih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istraga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ispitivanje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koncentracija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procesni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teret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dokazivanja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Drugi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vezan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doradu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procesnih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rešenja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transparentnosti</w:t>
      </w:r>
      <w:r>
        <w:rPr>
          <w:sz w:val="24"/>
          <w:szCs w:val="24"/>
          <w:lang w:val="sr-Cyrl-RS"/>
        </w:rPr>
        <w:t xml:space="preserve"> 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sigurnosti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postupka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odvija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zaštitu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konkurencije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Značajna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prekidu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postupka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lastRenderedPageBreak/>
        <w:t>predloga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stranke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mere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spremna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preduzme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način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otkloni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predmet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primedbi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način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rešava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najveći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slučajeva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povreda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konkurencije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predmet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ispitivanja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Predložene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institucionalne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promene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sastava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tako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najmanje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pravnici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ekonomisti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Novina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uvođenje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etičkog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kodeksa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utvrditi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jedinstvena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pravila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ponašanja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postupanja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organa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zaposlenih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Cilj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očuvanje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dostojanstva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ugleda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javnosti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nezavisnosti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nepristrasnosti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podizanja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odgovornosti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sprečavanje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zloupotrebe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pritisaka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Komisiju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pravna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pismeno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obraćala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primedbama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dugo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bolovanju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stekao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uslov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penziju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otežava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organa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 </w:t>
      </w:r>
      <w:r w:rsidR="00C71FDC">
        <w:rPr>
          <w:sz w:val="24"/>
          <w:szCs w:val="24"/>
          <w:lang w:val="sr-Cyrl-RS"/>
        </w:rPr>
        <w:t>Usvajanjem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dopuna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prilici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značajan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doprinos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novim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izborom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podizanju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nivoa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konkurencije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stvaranju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uslova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Postavljeno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zastarelosti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Ustavom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obzirom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produžava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rok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zastarelosti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godina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Ukazano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različito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postupanje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Upravnog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ocene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koncentracije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učešća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stanovišta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vrste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robe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trguje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postavljeno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odnosi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preciznije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određivanje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uslova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utvrđivanje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dominantnog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položaja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tržištu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Izneto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bitno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podizanje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kapaciteta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ekonomsko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znanje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trenutno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nedostaje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sadašnjem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sastavu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Predloženo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važnih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tačaka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održavanja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plenarne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sednice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Povodom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retroaktivnosti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pozitivno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mišljenje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procesnoj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podrazumeva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momentu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stupanja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snagu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svaki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postupak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zastareo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njega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primeniti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zastarelosti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jeste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otežavanje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situacije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stranke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retroaktivnost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Izmenjena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odredba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odnosi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utvrđivanje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dominantnog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položaja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prethodna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norma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40% </w:t>
      </w:r>
      <w:r w:rsidR="00C71FDC">
        <w:rPr>
          <w:sz w:val="24"/>
          <w:szCs w:val="24"/>
          <w:lang w:val="sr-Cyrl-RS"/>
        </w:rPr>
        <w:t>udela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relevantnom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gubi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značaj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imala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Predviđeni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kriterijumi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utvrđivanje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dominantnog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položaja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kumulativni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Teret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dokazivanja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dominantnog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položaja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Komisiji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učestvovali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Boško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Ristić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Vladimir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Marinković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Radojko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Obradović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Protić</w:t>
      </w:r>
      <w:r>
        <w:rPr>
          <w:sz w:val="24"/>
          <w:szCs w:val="24"/>
          <w:lang w:val="sr-Cyrl-RS"/>
        </w:rPr>
        <w:t>.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članom</w:t>
      </w:r>
      <w:r w:rsidR="001D6658">
        <w:rPr>
          <w:sz w:val="24"/>
          <w:szCs w:val="24"/>
          <w:lang w:val="sr-Cyrl-RS"/>
        </w:rPr>
        <w:t xml:space="preserve"> 155. </w:t>
      </w:r>
      <w:r>
        <w:rPr>
          <w:sz w:val="24"/>
          <w:szCs w:val="24"/>
          <w:lang w:val="sr-Cyrl-RS"/>
        </w:rPr>
        <w:t>stav</w:t>
      </w:r>
      <w:r w:rsidR="001D6658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Poslovnika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odlučio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prihvati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1D6658" w:rsidRPr="005F086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konkurencije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1D6658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izvestioca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Pr="0061206C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Peta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šesta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tačka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dnevnog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reda</w:t>
      </w:r>
      <w:r>
        <w:rPr>
          <w:sz w:val="24"/>
          <w:szCs w:val="24"/>
          <w:lang w:val="sr-Cyrl-RS"/>
        </w:rPr>
        <w:t xml:space="preserve"> - </w:t>
      </w:r>
      <w:r w:rsidR="00C71FDC">
        <w:rPr>
          <w:b/>
          <w:sz w:val="24"/>
          <w:szCs w:val="24"/>
          <w:lang w:val="sr-Cyrl-RS"/>
        </w:rPr>
        <w:t>Razmatranje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Predloga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zakona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potvrđivanju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Sporazuma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između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Republike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Srbije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Kraljevine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Maroko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uzajamnom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podsticanju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zaštiti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ulaganja</w:t>
      </w:r>
      <w:r w:rsidRPr="00791BFF">
        <w:rPr>
          <w:b/>
          <w:sz w:val="24"/>
          <w:szCs w:val="24"/>
          <w:lang w:val="sr-Cyrl-RS"/>
        </w:rPr>
        <w:t xml:space="preserve">; </w:t>
      </w:r>
      <w:r w:rsidR="00C71FDC">
        <w:rPr>
          <w:b/>
          <w:sz w:val="24"/>
          <w:szCs w:val="24"/>
          <w:lang w:val="sr-Cyrl-RS"/>
        </w:rPr>
        <w:t>Razmatranje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Predloga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zakona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potvrđivanju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Sporazuma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između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Vlade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Republike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Srbije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Vlade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Kraljevine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Maroko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osnivanju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Mešovite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komisije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trgovinu</w:t>
      </w:r>
      <w:r w:rsidRPr="00791BFF">
        <w:rPr>
          <w:b/>
          <w:sz w:val="24"/>
          <w:szCs w:val="24"/>
          <w:lang w:val="sr-Cyrl-RS"/>
        </w:rPr>
        <w:t xml:space="preserve">, </w:t>
      </w:r>
      <w:r w:rsidR="00C71FDC">
        <w:rPr>
          <w:b/>
          <w:sz w:val="24"/>
          <w:szCs w:val="24"/>
          <w:lang w:val="sr-Cyrl-RS"/>
        </w:rPr>
        <w:t>ekonomsku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i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naučno</w:t>
      </w:r>
      <w:r w:rsidRPr="00791BFF">
        <w:rPr>
          <w:b/>
          <w:sz w:val="24"/>
          <w:szCs w:val="24"/>
          <w:lang w:val="sr-Cyrl-RS"/>
        </w:rPr>
        <w:t>-</w:t>
      </w:r>
      <w:r w:rsidR="00C71FDC">
        <w:rPr>
          <w:b/>
          <w:sz w:val="24"/>
          <w:szCs w:val="24"/>
          <w:lang w:val="sr-Cyrl-RS"/>
        </w:rPr>
        <w:t>tehničku</w:t>
      </w:r>
      <w:r w:rsidRPr="00791BFF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saradnju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razmotrio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Sporazuma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Kraljevine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Maroko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uzajamnom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podsticanju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ulaganja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Predlog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Sporazuma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Kraljevine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Maroko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osnivanju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Mešovite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trgovinu</w:t>
      </w:r>
      <w:r w:rsidR="001D6658" w:rsidRPr="000870C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ekonomsku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naučno</w:t>
      </w:r>
      <w:r w:rsidR="001D6658" w:rsidRPr="000870CF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tehničku</w:t>
      </w:r>
      <w:r w:rsidR="001D6658" w:rsidRPr="000870C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1D6658">
        <w:rPr>
          <w:sz w:val="24"/>
          <w:szCs w:val="24"/>
          <w:lang w:val="sr-Cyrl-RS"/>
        </w:rPr>
        <w:t xml:space="preserve">. </w:t>
      </w:r>
    </w:p>
    <w:p w:rsidR="001D6658" w:rsidRDefault="00C71FDC" w:rsidP="001D6658">
      <w:pPr>
        <w:widowControl/>
        <w:tabs>
          <w:tab w:val="clear" w:pos="1440"/>
          <w:tab w:val="left" w:pos="0"/>
        </w:tabs>
        <w:ind w:firstLine="14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1D66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Odbor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odlučio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objedini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raspravu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šestoj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tački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1D6658"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istaknuta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velika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investiciona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mogućnost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Alžira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iznet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nekoj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narednih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sednica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dogovori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traži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informacija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napreduje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međunarodnih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prostor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unapredi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saradnja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Možda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tražiti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informaciju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 </w:t>
      </w:r>
      <w:r w:rsidR="00C71FDC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naučno</w:t>
      </w:r>
      <w:r>
        <w:rPr>
          <w:sz w:val="24"/>
          <w:szCs w:val="24"/>
          <w:lang w:val="sr-Cyrl-RS"/>
        </w:rPr>
        <w:t>-</w:t>
      </w:r>
      <w:r w:rsidR="00C71FDC">
        <w:rPr>
          <w:sz w:val="24"/>
          <w:szCs w:val="24"/>
          <w:lang w:val="sr-Cyrl-RS"/>
        </w:rPr>
        <w:t>tehničkoj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informaciju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podsticaju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zaštiti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investicija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Povodom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saradnja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Alžirom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uzlaznom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linijom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naša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preduzeća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osnivaju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zajednička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preduzeća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učestvovali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Radojko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Obradović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Ljiljana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Milić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)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zakona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potvrđivanju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Sporazuma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između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Republike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Kraljevine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Maroko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uzajamnom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podsticanju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zaštiti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ulaganja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izvestioca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b</w:t>
      </w:r>
      <w:r>
        <w:rPr>
          <w:sz w:val="24"/>
          <w:szCs w:val="24"/>
          <w:lang w:val="sr-Cyrl-RS"/>
        </w:rPr>
        <w:t xml:space="preserve">)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zakona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potvrđivanju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Sporazuma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između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Vlade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Republike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Vlade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Kraljevine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Maroko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osnivanju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Mešovite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komisije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trgovinu</w:t>
      </w:r>
      <w:r w:rsidRPr="000870CF"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ekonomsku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naučno</w:t>
      </w:r>
      <w:r w:rsidRPr="000870CF">
        <w:rPr>
          <w:sz w:val="24"/>
          <w:szCs w:val="24"/>
          <w:lang w:val="sr-Cyrl-RS"/>
        </w:rPr>
        <w:t>-</w:t>
      </w:r>
      <w:r w:rsidR="00C71FDC">
        <w:rPr>
          <w:sz w:val="24"/>
          <w:szCs w:val="24"/>
          <w:lang w:val="sr-Cyrl-RS"/>
        </w:rPr>
        <w:t>tehničku</w:t>
      </w:r>
      <w:r w:rsidRPr="000870CF"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saradnju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izvestioca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Pr="00EC7952" w:rsidRDefault="001D6658" w:rsidP="001D6658">
      <w:pPr>
        <w:widowControl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Sedma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tačka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dnevnog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reda</w:t>
      </w:r>
      <w:r>
        <w:rPr>
          <w:sz w:val="24"/>
          <w:szCs w:val="24"/>
          <w:lang w:val="sr-Cyrl-RS"/>
        </w:rPr>
        <w:t xml:space="preserve"> - </w:t>
      </w:r>
      <w:r w:rsidR="00C71FDC">
        <w:rPr>
          <w:b/>
          <w:sz w:val="24"/>
          <w:szCs w:val="24"/>
          <w:lang w:val="sr-Cyrl-RS"/>
        </w:rPr>
        <w:t>Predlog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predsednika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Odbora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dr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Aleksandre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Tomić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za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organizovanje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javnog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slušanja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na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temu</w:t>
      </w:r>
      <w:r w:rsidRPr="00EC7952">
        <w:rPr>
          <w:b/>
          <w:sz w:val="24"/>
          <w:szCs w:val="24"/>
          <w:lang w:val="sr-Cyrl-RS"/>
        </w:rPr>
        <w:t>: „</w:t>
      </w:r>
      <w:r w:rsidR="00C71FDC">
        <w:rPr>
          <w:b/>
          <w:sz w:val="24"/>
          <w:szCs w:val="24"/>
          <w:lang w:val="sr-Cyrl-RS"/>
        </w:rPr>
        <w:t>Energetska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efikasnost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kao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mogućnost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razvoja</w:t>
      </w:r>
      <w:r w:rsidRPr="00EC7952">
        <w:rPr>
          <w:b/>
          <w:sz w:val="24"/>
          <w:szCs w:val="24"/>
          <w:lang w:val="sr-Cyrl-RS"/>
        </w:rPr>
        <w:t xml:space="preserve"> </w:t>
      </w:r>
      <w:r w:rsidR="00C71FDC">
        <w:rPr>
          <w:b/>
          <w:sz w:val="24"/>
          <w:szCs w:val="24"/>
          <w:lang w:val="sr-Cyrl-RS"/>
        </w:rPr>
        <w:t>Srbije</w:t>
      </w:r>
      <w:r w:rsidRPr="00EC7952">
        <w:rPr>
          <w:b/>
          <w:sz w:val="24"/>
          <w:szCs w:val="24"/>
          <w:lang w:val="sr-Cyrl-RS"/>
        </w:rPr>
        <w:t>“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obrazložila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održavanje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prethodna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meseca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dosta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radilo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organizacijama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svojim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projektnim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rešenjima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GIZ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imale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rešenja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pokretanje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naročito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zgradarstva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građevine</w:t>
      </w:r>
      <w:r>
        <w:rPr>
          <w:sz w:val="24"/>
          <w:szCs w:val="24"/>
          <w:lang w:val="sr-Cyrl-RS"/>
        </w:rPr>
        <w:t xml:space="preserve">.  </w:t>
      </w:r>
      <w:r w:rsidR="00C71FDC">
        <w:rPr>
          <w:sz w:val="24"/>
          <w:szCs w:val="24"/>
          <w:lang w:val="sr-Cyrl-RS"/>
        </w:rPr>
        <w:t>Najinteresantniji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odnosi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pokretanje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nezavisno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državnog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budžeta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Namera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aktivno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učestvuje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kreiranju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aktivnosti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inicijativu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Beogradskog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fonda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političku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izuzetnost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pored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građevinarstva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urbanizma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pozvani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ostali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predloženi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Beogradskog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fonda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političku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izuzetnost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prilogu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dostavljen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programa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forumu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Zelene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gradnje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gde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prisutno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preko</w:t>
      </w:r>
      <w:r>
        <w:rPr>
          <w:sz w:val="24"/>
          <w:szCs w:val="24"/>
          <w:lang w:val="sr-Cyrl-RS"/>
        </w:rPr>
        <w:t xml:space="preserve"> 40 </w:t>
      </w:r>
      <w:r w:rsidR="00C71FDC">
        <w:rPr>
          <w:sz w:val="24"/>
          <w:szCs w:val="24"/>
          <w:lang w:val="sr-Cyrl-RS"/>
        </w:rPr>
        <w:t>predstavnika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prihvaćen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održavanju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pokazati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kreator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dobrih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aktivnosti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pokretanja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cilju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formirati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kasnije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proširila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pozvala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stručne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institucije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Radna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pripremi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gde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pozvani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finansija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načinima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država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pomogla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finansiranje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enegretske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zgrada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privrednih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subjekata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industrije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izneto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zahvaljujući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GIZ</w:t>
      </w:r>
      <w:r>
        <w:rPr>
          <w:sz w:val="24"/>
          <w:szCs w:val="24"/>
          <w:lang w:val="sr-Cyrl-RS"/>
        </w:rPr>
        <w:t>-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urađena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tipologija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stambene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zgrade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GIZ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Arhitektonskim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fakultetom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Beograda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napravio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četvorotomno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izdanje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objekti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kolektivno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individualno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stanovanje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podeljeni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kategorijama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zavisnosti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definisani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njihovi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razredi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Sada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postoje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potpuni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podaci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koliko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ulaganja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podigne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ostvari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određeni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nivo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ušteda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stabilnosti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napraviti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stalnu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kontinuirano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svega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primenu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propisa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finansiranje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ispunjavanje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obaveza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međunarodnih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smanjenja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potrošnje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uraditi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tipologiju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zgrada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urađena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stambene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zgrade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mogli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definišu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modeli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sanacija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cenom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danas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važi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ulaganja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vraćaju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pet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godina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stopu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povraćaja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kapitala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nemaju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čak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telekomunikacije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imati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zavisna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zemlja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Izneto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korišćenja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obuhvati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povećanje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kroz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zaštitu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objekata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štednju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nego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koristimo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obnovljivu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energiju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Istaknut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primer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korišćenja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obnovljivih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izvora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farmama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Lombardiji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Austriji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naći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formu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podstaknemo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ljude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koriste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obnovljive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izvore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Podržan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održavanja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Uspešne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nacije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društva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brižljivo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čuvaju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koriste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svoje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resurse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podizati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svest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potrebi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štednje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Pored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aktivnosti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supstituciji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uvoza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realizaciji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korišćenja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dobijanja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biomase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Izneto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bavi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regionalnim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razvojem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imajući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vidu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velike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razlike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razvijenosti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opština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gradova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stvoriti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uslove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nerazvijenim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opštinama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građani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dobiju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grejanje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onda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bavimo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koriste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Radna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proširi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poslanicima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drugih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učestvovali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Tomić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Radojko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Obradović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Boško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Ristić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Anđelković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</w:t>
      </w:r>
      <w:r>
        <w:rPr>
          <w:sz w:val="24"/>
          <w:szCs w:val="24"/>
          <w:lang w:val="sr-Cyrl-RS"/>
        </w:rPr>
        <w:t xml:space="preserve">. 83.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84. </w:t>
      </w:r>
      <w:r w:rsidR="00C71FDC">
        <w:rPr>
          <w:sz w:val="24"/>
          <w:szCs w:val="24"/>
          <w:lang w:val="sr-Cyrl-RS"/>
        </w:rPr>
        <w:t>Poslovnika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jednoglasno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doneo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Odluku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organizovanju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temu</w:t>
      </w:r>
      <w:r>
        <w:rPr>
          <w:sz w:val="24"/>
          <w:szCs w:val="24"/>
          <w:lang w:val="sr-Cyrl-RS"/>
        </w:rPr>
        <w:t>: „</w:t>
      </w:r>
      <w:r w:rsidR="00C71FDC">
        <w:rPr>
          <w:sz w:val="24"/>
          <w:szCs w:val="24"/>
          <w:lang w:val="sr-Cyrl-RS"/>
        </w:rPr>
        <w:t>Energetska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mogućnost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“, 9. </w:t>
      </w:r>
      <w:r w:rsidR="00C71FDC">
        <w:rPr>
          <w:sz w:val="24"/>
          <w:szCs w:val="24"/>
          <w:lang w:val="sr-Cyrl-RS"/>
        </w:rPr>
        <w:t>oktobra</w:t>
      </w:r>
      <w:r>
        <w:rPr>
          <w:sz w:val="24"/>
          <w:szCs w:val="24"/>
          <w:lang w:val="sr-Cyrl-RS"/>
        </w:rPr>
        <w:t xml:space="preserve"> 2013. </w:t>
      </w:r>
      <w:r w:rsidR="00C71FDC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11,00 </w:t>
      </w:r>
      <w:r w:rsidR="00C71FDC">
        <w:rPr>
          <w:sz w:val="24"/>
          <w:szCs w:val="24"/>
          <w:lang w:val="sr-Cyrl-RS"/>
        </w:rPr>
        <w:t>časova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Maloj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sali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ovlastio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dodatnih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utvrdi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konačnu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listu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program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. 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jednoglasno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doneo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Odluku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formiranju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praćenje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sastavu</w:t>
      </w:r>
      <w:r>
        <w:rPr>
          <w:sz w:val="24"/>
          <w:szCs w:val="24"/>
          <w:lang w:val="sr-Cyrl-RS"/>
        </w:rPr>
        <w:t xml:space="preserve">: </w:t>
      </w:r>
      <w:r w:rsidR="00C71FDC">
        <w:rPr>
          <w:sz w:val="24"/>
          <w:szCs w:val="24"/>
          <w:lang w:val="sr-Cyrl-RS"/>
        </w:rPr>
        <w:t>Radojko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Obradović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; </w:t>
      </w:r>
      <w:r w:rsidR="00C71FDC">
        <w:rPr>
          <w:sz w:val="24"/>
          <w:szCs w:val="24"/>
          <w:lang w:val="sr-Cyrl-RS"/>
        </w:rPr>
        <w:t>Petar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Škundrić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Dragomir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Karić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. </w:t>
      </w:r>
      <w:r w:rsidR="00C71FD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ovlastio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Radnu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cilju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praćenja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predlaganja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mera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pozivati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učestvuju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drugi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predstavnici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ministarstava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drugi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subjekti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tražiti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odgovarajuće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informacije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održavati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sastanke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predstavnicima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ministarstava</w:t>
      </w:r>
      <w:r>
        <w:rPr>
          <w:sz w:val="24"/>
          <w:szCs w:val="24"/>
          <w:lang w:val="sr-Cyrl-RS"/>
        </w:rPr>
        <w:t xml:space="preserve">, </w:t>
      </w:r>
      <w:r w:rsidR="00C71FDC">
        <w:rPr>
          <w:sz w:val="24"/>
          <w:szCs w:val="24"/>
          <w:lang w:val="sr-Cyrl-RS"/>
        </w:rPr>
        <w:t>privrednih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komora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drugim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subjektima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bitnih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oblast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energetske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efikasnosti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Sednica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zaključena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14,30 </w:t>
      </w:r>
      <w:r w:rsidR="00C71FDC">
        <w:rPr>
          <w:sz w:val="24"/>
          <w:szCs w:val="24"/>
          <w:lang w:val="sr-Cyrl-RS"/>
        </w:rPr>
        <w:t>časova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Sastavni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zapisnika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čini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obrađeni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tonski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snimak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sednice</w:t>
      </w:r>
      <w:r>
        <w:rPr>
          <w:sz w:val="24"/>
          <w:szCs w:val="24"/>
          <w:lang w:val="sr-Cyrl-RS"/>
        </w:rPr>
        <w:t xml:space="preserve"> </w:t>
      </w:r>
      <w:r w:rsidR="00C71FD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>.</w:t>
      </w: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rPr>
          <w:sz w:val="24"/>
          <w:szCs w:val="24"/>
          <w:lang w:val="sr-Cyrl-RS"/>
        </w:rPr>
      </w:pPr>
    </w:p>
    <w:p w:rsidR="001D6658" w:rsidRDefault="001D6658" w:rsidP="001D6658">
      <w:pPr>
        <w:widowControl/>
        <w:tabs>
          <w:tab w:val="center" w:pos="708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  <w:r w:rsidR="00C71FDC">
        <w:rPr>
          <w:sz w:val="24"/>
          <w:szCs w:val="24"/>
          <w:lang w:val="sr-Cyrl-RS"/>
        </w:rPr>
        <w:t>SEKRETAR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C71FDC">
        <w:rPr>
          <w:sz w:val="24"/>
          <w:szCs w:val="24"/>
          <w:lang w:val="sr-Cyrl-RS"/>
        </w:rPr>
        <w:t>PREDSEDNIK</w:t>
      </w:r>
    </w:p>
    <w:p w:rsidR="001D6658" w:rsidRDefault="001D6658" w:rsidP="001D6658">
      <w:pPr>
        <w:widowControl/>
        <w:tabs>
          <w:tab w:val="center" w:pos="7088"/>
        </w:tabs>
        <w:rPr>
          <w:sz w:val="24"/>
          <w:szCs w:val="24"/>
          <w:lang w:val="sr-Cyrl-RS"/>
        </w:rPr>
      </w:pPr>
    </w:p>
    <w:p w:rsidR="001D6658" w:rsidRDefault="00C71FDC" w:rsidP="001D6658">
      <w:pPr>
        <w:widowControl/>
        <w:tabs>
          <w:tab w:val="center" w:pos="708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Dušan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Lazić</w:t>
      </w:r>
      <w:r w:rsidR="001D6658">
        <w:rPr>
          <w:sz w:val="24"/>
          <w:szCs w:val="24"/>
          <w:lang w:val="sr-Cyrl-RS"/>
        </w:rPr>
        <w:tab/>
      </w:r>
      <w:r w:rsidR="001D6658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dr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 w:rsidR="001D66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bookmarkStart w:id="0" w:name="_GoBack"/>
      <w:bookmarkEnd w:id="0"/>
    </w:p>
    <w:sectPr w:rsidR="001D6658" w:rsidSect="00C71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644" w:bottom="1418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B3" w:rsidRDefault="00042CB3" w:rsidP="00F62A68">
      <w:r>
        <w:separator/>
      </w:r>
    </w:p>
  </w:endnote>
  <w:endnote w:type="continuationSeparator" w:id="0">
    <w:p w:rsidR="00042CB3" w:rsidRDefault="00042CB3" w:rsidP="00F6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DC" w:rsidRDefault="00C71F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DC" w:rsidRDefault="00C71F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DC" w:rsidRDefault="00C71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B3" w:rsidRDefault="00042CB3" w:rsidP="00F62A68">
      <w:r>
        <w:separator/>
      </w:r>
    </w:p>
  </w:footnote>
  <w:footnote w:type="continuationSeparator" w:id="0">
    <w:p w:rsidR="00042CB3" w:rsidRDefault="00042CB3" w:rsidP="00F62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68" w:rsidRDefault="00F62A68" w:rsidP="00C550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2A68" w:rsidRDefault="00F62A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68" w:rsidRDefault="00F62A68" w:rsidP="00C550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FDC">
      <w:rPr>
        <w:rStyle w:val="PageNumber"/>
        <w:noProof/>
      </w:rPr>
      <w:t>8</w:t>
    </w:r>
    <w:r>
      <w:rPr>
        <w:rStyle w:val="PageNumber"/>
      </w:rPr>
      <w:fldChar w:fldCharType="end"/>
    </w:r>
  </w:p>
  <w:p w:rsidR="00F62A68" w:rsidRDefault="00F62A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DC" w:rsidRDefault="00C71F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7F89"/>
    <w:multiLevelType w:val="hybridMultilevel"/>
    <w:tmpl w:val="435ECCEC"/>
    <w:lvl w:ilvl="0" w:tplc="337A5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392407"/>
    <w:multiLevelType w:val="hybridMultilevel"/>
    <w:tmpl w:val="F9F24E66"/>
    <w:lvl w:ilvl="0" w:tplc="65804D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58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2CB3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6658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662DC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58C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C62E4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450C"/>
    <w:rsid w:val="00A36BA0"/>
    <w:rsid w:val="00A370FC"/>
    <w:rsid w:val="00A3725D"/>
    <w:rsid w:val="00A4376F"/>
    <w:rsid w:val="00A4727D"/>
    <w:rsid w:val="00A53063"/>
    <w:rsid w:val="00A53DE5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40D2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1FDC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E5F76"/>
    <w:rsid w:val="00DF4A82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E5DC7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A68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58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A68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A68"/>
    <w:rPr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62A6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A68"/>
    <w:rPr>
      <w:sz w:val="26"/>
      <w:szCs w:val="26"/>
      <w:lang w:val="sr-Cyrl-CS"/>
    </w:rPr>
  </w:style>
  <w:style w:type="character" w:styleId="PageNumber">
    <w:name w:val="page number"/>
    <w:basedOn w:val="DefaultParagraphFont"/>
    <w:uiPriority w:val="99"/>
    <w:semiHidden/>
    <w:unhideWhenUsed/>
    <w:rsid w:val="00F62A68"/>
  </w:style>
  <w:style w:type="paragraph" w:styleId="BalloonText">
    <w:name w:val="Balloon Text"/>
    <w:basedOn w:val="Normal"/>
    <w:link w:val="BalloonTextChar"/>
    <w:uiPriority w:val="99"/>
    <w:semiHidden/>
    <w:unhideWhenUsed/>
    <w:rsid w:val="00A5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E5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58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A68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A68"/>
    <w:rPr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62A6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A68"/>
    <w:rPr>
      <w:sz w:val="26"/>
      <w:szCs w:val="26"/>
      <w:lang w:val="sr-Cyrl-CS"/>
    </w:rPr>
  </w:style>
  <w:style w:type="character" w:styleId="PageNumber">
    <w:name w:val="page number"/>
    <w:basedOn w:val="DefaultParagraphFont"/>
    <w:uiPriority w:val="99"/>
    <w:semiHidden/>
    <w:unhideWhenUsed/>
    <w:rsid w:val="00F62A68"/>
  </w:style>
  <w:style w:type="paragraph" w:styleId="BalloonText">
    <w:name w:val="Balloon Text"/>
    <w:basedOn w:val="Normal"/>
    <w:link w:val="BalloonTextChar"/>
    <w:uiPriority w:val="99"/>
    <w:semiHidden/>
    <w:unhideWhenUsed/>
    <w:rsid w:val="00A5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E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3957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osmi</dc:creator>
  <cp:lastModifiedBy>Olgica</cp:lastModifiedBy>
  <cp:revision>2</cp:revision>
  <cp:lastPrinted>2013-10-30T14:34:00Z</cp:lastPrinted>
  <dcterms:created xsi:type="dcterms:W3CDTF">2013-12-19T13:48:00Z</dcterms:created>
  <dcterms:modified xsi:type="dcterms:W3CDTF">2013-12-19T13:48:00Z</dcterms:modified>
</cp:coreProperties>
</file>